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DE7AF2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DE7AF2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10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824"/>
        <w:gridCol w:w="5315"/>
      </w:tblGrid>
      <w:tr w:rsidR="00D974C8" w:rsidRPr="00E62021" w:rsidTr="00A555C1">
        <w:tc>
          <w:tcPr>
            <w:tcW w:w="4824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>0302216</w:t>
            </w:r>
          </w:p>
        </w:tc>
        <w:tc>
          <w:tcPr>
            <w:tcW w:w="5315" w:type="dxa"/>
          </w:tcPr>
          <w:p w:rsidR="00A555C1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50" w:right="-180" w:firstLine="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FB13F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>Introduction</w:t>
            </w:r>
          </w:p>
          <w:p w:rsidR="00D974C8" w:rsidRPr="00517847" w:rsidRDefault="00A555C1" w:rsidP="00A555C1">
            <w:pPr>
              <w:pStyle w:val="a7"/>
              <w:bidi w:val="0"/>
              <w:ind w:left="50"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         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 xml:space="preserve"> to Astronomy</w:t>
            </w:r>
          </w:p>
        </w:tc>
      </w:tr>
      <w:tr w:rsidR="00D974C8" w:rsidRPr="00E62021" w:rsidTr="00A555C1">
        <w:tc>
          <w:tcPr>
            <w:tcW w:w="4824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5315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50" w:right="-180" w:firstLine="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FB13F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>Science</w:t>
            </w:r>
          </w:p>
        </w:tc>
      </w:tr>
      <w:tr w:rsidR="00D974C8" w:rsidRPr="00E62021" w:rsidTr="00A555C1">
        <w:trPr>
          <w:trHeight w:val="507"/>
        </w:trPr>
        <w:tc>
          <w:tcPr>
            <w:tcW w:w="4824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</w:p>
        </w:tc>
        <w:tc>
          <w:tcPr>
            <w:tcW w:w="5315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50" w:right="-180" w:firstLine="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FB13F6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>Physics</w:t>
            </w:r>
          </w:p>
        </w:tc>
      </w:tr>
      <w:tr w:rsidR="00D974C8" w:rsidRPr="00E62021" w:rsidTr="00A555C1">
        <w:tc>
          <w:tcPr>
            <w:tcW w:w="4824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FB13F6">
              <w:rPr>
                <w:rStyle w:val="a8"/>
                <w:i w:val="0"/>
                <w:iCs w:val="0"/>
                <w:sz w:val="28"/>
                <w:szCs w:val="28"/>
              </w:rPr>
              <w:t xml:space="preserve"> Prof</w:t>
            </w:r>
            <w:r w:rsidR="003F7326">
              <w:rPr>
                <w:rStyle w:val="a8"/>
                <w:i w:val="0"/>
                <w:iCs w:val="0"/>
                <w:sz w:val="28"/>
                <w:szCs w:val="28"/>
              </w:rPr>
              <w:t>. Hussain Omari</w:t>
            </w:r>
          </w:p>
        </w:tc>
        <w:tc>
          <w:tcPr>
            <w:tcW w:w="5315" w:type="dxa"/>
          </w:tcPr>
          <w:p w:rsidR="00D974C8" w:rsidRPr="00517847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50" w:right="-180" w:firstLine="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</w:p>
        </w:tc>
      </w:tr>
      <w:tr w:rsidR="00D974C8" w:rsidRPr="00E62021" w:rsidTr="00A555C1">
        <w:tc>
          <w:tcPr>
            <w:tcW w:w="4824" w:type="dxa"/>
          </w:tcPr>
          <w:p w:rsidR="00A555C1" w:rsidRDefault="00FB13F6" w:rsidP="00A555C1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T</w:t>
            </w:r>
            <w:r w:rsidR="00D974C8" w:rsidRPr="00F412E8">
              <w:rPr>
                <w:rStyle w:val="a8"/>
                <w:i w:val="0"/>
                <w:iCs w:val="0"/>
                <w:sz w:val="28"/>
                <w:szCs w:val="28"/>
              </w:rPr>
              <w:t>he time of the lecture:</w:t>
            </w:r>
          </w:p>
          <w:p w:rsidR="00D974C8" w:rsidRPr="00517847" w:rsidRDefault="00C35C28" w:rsidP="00A555C1">
            <w:pPr>
              <w:pStyle w:val="a7"/>
              <w:bidi w:val="0"/>
              <w:ind w:left="720"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Mon, Wed 11:00 – 12:30</w:t>
            </w:r>
          </w:p>
        </w:tc>
        <w:tc>
          <w:tcPr>
            <w:tcW w:w="5315" w:type="dxa"/>
          </w:tcPr>
          <w:p w:rsidR="00A555C1" w:rsidRDefault="00D974C8" w:rsidP="00A555C1">
            <w:pPr>
              <w:pStyle w:val="a7"/>
              <w:numPr>
                <w:ilvl w:val="0"/>
                <w:numId w:val="4"/>
              </w:numPr>
              <w:bidi w:val="0"/>
              <w:ind w:left="50" w:right="-180" w:firstLine="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C35C28">
              <w:rPr>
                <w:rStyle w:val="a8"/>
                <w:i w:val="0"/>
                <w:iCs w:val="0"/>
                <w:sz w:val="28"/>
                <w:szCs w:val="28"/>
              </w:rPr>
              <w:t xml:space="preserve"> Mon 12:30 – 14:00</w:t>
            </w:r>
          </w:p>
          <w:p w:rsidR="00D974C8" w:rsidRPr="00517847" w:rsidRDefault="00A555C1" w:rsidP="00A555C1">
            <w:pPr>
              <w:pStyle w:val="a7"/>
              <w:bidi w:val="0"/>
              <w:ind w:left="50"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          </w:t>
            </w:r>
            <w:r w:rsidR="00C35C28">
              <w:rPr>
                <w:rStyle w:val="a8"/>
                <w:i w:val="0"/>
                <w:iCs w:val="0"/>
                <w:sz w:val="28"/>
                <w:szCs w:val="28"/>
              </w:rPr>
              <w:t>Wed 9:00 – 11:00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6968F9" w:rsidRPr="00213B7E" w:rsidRDefault="006968F9" w:rsidP="006968F9">
      <w:pPr>
        <w:pStyle w:val="a9"/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213B7E">
        <w:rPr>
          <w:sz w:val="28"/>
          <w:szCs w:val="28"/>
        </w:rPr>
        <w:t xml:space="preserve">Big bang and inflation 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 xml:space="preserve">Cold dark matter and </w:t>
      </w:r>
      <w:r>
        <w:rPr>
          <w:sz w:val="28"/>
          <w:szCs w:val="28"/>
        </w:rPr>
        <w:t xml:space="preserve">explosive origin of </w:t>
      </w:r>
      <w:r w:rsidRPr="00073E8A">
        <w:rPr>
          <w:sz w:val="28"/>
          <w:szCs w:val="28"/>
        </w:rPr>
        <w:t>cosmic Voids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Matter and radiation decoupling era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Early cosmic sound waves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Formation epoch of very distant stars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Hot luminous piercing brightness stars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Supernova explosion and formation of the solar system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The main stages in the evolution of a solar type star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Stellar positions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Today's composition of the univers</w:t>
      </w:r>
      <w:r>
        <w:rPr>
          <w:sz w:val="28"/>
          <w:szCs w:val="28"/>
        </w:rPr>
        <w:t>e</w:t>
      </w:r>
      <w:r w:rsidRPr="00073E8A">
        <w:rPr>
          <w:sz w:val="28"/>
          <w:szCs w:val="28"/>
        </w:rPr>
        <w:t>: percentages of dark energy</w:t>
      </w:r>
      <w:r>
        <w:rPr>
          <w:sz w:val="28"/>
          <w:szCs w:val="28"/>
        </w:rPr>
        <w:t>,</w:t>
      </w:r>
      <w:r w:rsidRPr="00073E8A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073E8A">
        <w:rPr>
          <w:sz w:val="28"/>
          <w:szCs w:val="28"/>
        </w:rPr>
        <w:t>ark matter and normal matter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It is discovered that the universe is expanding at an accelerating rate.  However is there a reversal to inflationary epoch?!</w:t>
      </w:r>
    </w:p>
    <w:p w:rsidR="006968F9" w:rsidRPr="00491578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073E8A">
        <w:rPr>
          <w:sz w:val="28"/>
          <w:szCs w:val="28"/>
        </w:rPr>
        <w:t>Examples of pairs in physics and mathematics</w:t>
      </w:r>
    </w:p>
    <w:p w:rsidR="006968F9" w:rsidRDefault="006968F9" w:rsidP="006968F9">
      <w:pPr>
        <w:numPr>
          <w:ilvl w:val="0"/>
          <w:numId w:val="8"/>
        </w:numPr>
        <w:bidi w:val="0"/>
        <w:spacing w:line="360" w:lineRule="auto"/>
        <w:rPr>
          <w:sz w:val="28"/>
          <w:szCs w:val="28"/>
        </w:rPr>
      </w:pPr>
      <w:r w:rsidRPr="002C627D">
        <w:rPr>
          <w:sz w:val="28"/>
          <w:szCs w:val="28"/>
          <w:u w:val="single"/>
        </w:rPr>
        <w:t>Earth</w:t>
      </w:r>
      <w:r>
        <w:rPr>
          <w:sz w:val="28"/>
          <w:szCs w:val="28"/>
        </w:rPr>
        <w:t>:</w:t>
      </w:r>
    </w:p>
    <w:p w:rsidR="006968F9" w:rsidRPr="00E53158" w:rsidRDefault="006968F9" w:rsidP="009824B3">
      <w:pPr>
        <w:bidi w:val="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Formed via accretion and inflation</w:t>
      </w:r>
    </w:p>
    <w:p w:rsidR="006968F9" w:rsidRDefault="006968F9" w:rsidP="009824B3">
      <w:pPr>
        <w:bidi w:val="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Its four distinct Layers </w:t>
      </w:r>
    </w:p>
    <w:p w:rsidR="006968F9" w:rsidRDefault="006968F9" w:rsidP="009824B3">
      <w:pPr>
        <w:bidi w:val="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Waves of motion taking place deep within liquid core</w:t>
      </w:r>
    </w:p>
    <w:p w:rsidR="006968F9" w:rsidRPr="00491578" w:rsidRDefault="006968F9" w:rsidP="009824B3">
      <w:pPr>
        <w:bidi w:val="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Magnetic field generated by convection of magnetic electrically conductive outer core, and acts as a magnetic mirror.</w:t>
      </w:r>
    </w:p>
    <w:p w:rsidR="006968F9" w:rsidRPr="00491578" w:rsidRDefault="006968F9" w:rsidP="009824B3">
      <w:pPr>
        <w:bidi w:val="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Convection material circulating in the mantle</w:t>
      </w:r>
    </w:p>
    <w:p w:rsidR="006968F9" w:rsidRDefault="006968F9" w:rsidP="009824B3">
      <w:pPr>
        <w:bidi w:val="0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What happens to earth during the Red giant phase of the Sun.</w:t>
      </w: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pStyle w:val="a9"/>
        <w:numPr>
          <w:ilvl w:val="0"/>
          <w:numId w:val="6"/>
        </w:numPr>
        <w:bidi w:val="0"/>
        <w:rPr>
          <w:b/>
          <w:bCs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pStyle w:val="a9"/>
        <w:numPr>
          <w:ilvl w:val="0"/>
          <w:numId w:val="6"/>
        </w:numPr>
        <w:bidi w:val="0"/>
        <w:rPr>
          <w:b/>
          <w:bCs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959"/>
        <w:gridCol w:w="3879"/>
        <w:gridCol w:w="1062"/>
      </w:tblGrid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3879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DF134C" w:rsidRDefault="00D974C8" w:rsidP="00DF134C">
      <w:pPr>
        <w:rPr>
          <w:sz w:val="28"/>
          <w:szCs w:val="28"/>
        </w:rPr>
      </w:pPr>
    </w:p>
    <w:sectPr w:rsidR="00D974C8" w:rsidRPr="00DF134C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7C2" w:rsidRDefault="007C17C2" w:rsidP="00724F9E">
      <w:r>
        <w:separator/>
      </w:r>
    </w:p>
  </w:endnote>
  <w:endnote w:type="continuationSeparator" w:id="1">
    <w:p w:rsidR="007C17C2" w:rsidRDefault="007C17C2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7C2" w:rsidRDefault="007C17C2" w:rsidP="00724F9E">
      <w:r>
        <w:separator/>
      </w:r>
    </w:p>
  </w:footnote>
  <w:footnote w:type="continuationSeparator" w:id="1">
    <w:p w:rsidR="007C17C2" w:rsidRDefault="007C17C2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E30B39"/>
    <w:multiLevelType w:val="multilevel"/>
    <w:tmpl w:val="5E9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192FF2"/>
    <w:rsid w:val="002067E0"/>
    <w:rsid w:val="003D140A"/>
    <w:rsid w:val="003F7326"/>
    <w:rsid w:val="004D3D42"/>
    <w:rsid w:val="0059775A"/>
    <w:rsid w:val="00680183"/>
    <w:rsid w:val="00680EDB"/>
    <w:rsid w:val="006968F9"/>
    <w:rsid w:val="00724F9E"/>
    <w:rsid w:val="007C17C2"/>
    <w:rsid w:val="009057D9"/>
    <w:rsid w:val="009824B3"/>
    <w:rsid w:val="00A555C1"/>
    <w:rsid w:val="00BC66F0"/>
    <w:rsid w:val="00C35C28"/>
    <w:rsid w:val="00C36C24"/>
    <w:rsid w:val="00CC774E"/>
    <w:rsid w:val="00D238EA"/>
    <w:rsid w:val="00D974C8"/>
    <w:rsid w:val="00DC6940"/>
    <w:rsid w:val="00DE7AF2"/>
    <w:rsid w:val="00DF134C"/>
    <w:rsid w:val="00DF13DE"/>
    <w:rsid w:val="00E37638"/>
    <w:rsid w:val="00E62376"/>
    <w:rsid w:val="00FB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99"/>
    <w:qFormat/>
    <w:rsid w:val="0072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9ABBD6-674C-4619-B82B-1764BA2D6221}"/>
</file>

<file path=customXml/itemProps2.xml><?xml version="1.0" encoding="utf-8"?>
<ds:datastoreItem xmlns:ds="http://schemas.openxmlformats.org/officeDocument/2006/customXml" ds:itemID="{C15AA101-F05F-40DE-AB90-D611D5F0879F}"/>
</file>

<file path=customXml/itemProps3.xml><?xml version="1.0" encoding="utf-8"?>
<ds:datastoreItem xmlns:ds="http://schemas.openxmlformats.org/officeDocument/2006/customXml" ds:itemID="{2C73164F-368B-41C6-9820-DF4E72CEE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2018-03-18T07:08:00Z</dcterms:created>
  <dcterms:modified xsi:type="dcterms:W3CDTF">2018-03-18T07:08:00Z</dcterms:modified>
</cp:coreProperties>
</file>